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47B229">
      <w:pPr>
        <w:widowControl/>
        <w:spacing w:line="580" w:lineRule="exact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附件3</w:t>
      </w:r>
    </w:p>
    <w:p w14:paraId="24B532FE">
      <w:pPr>
        <w:snapToGrid w:val="0"/>
        <w:spacing w:before="0" w:beforeLines="0" w:after="0" w:afterLines="0"/>
        <w:jc w:val="center"/>
        <w:rPr>
          <w:rFonts w:hint="eastAsia" w:ascii="Times New Roman" w:hAnsi="Times New Roman" w:eastAsia="方正小标宋_GBK" w:cs="Times New Roman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_GBK" w:cs="Times New Roman"/>
          <w:sz w:val="44"/>
          <w:szCs w:val="44"/>
        </w:rPr>
        <w:t>试点任务成果清单</w:t>
      </w:r>
      <w:bookmarkEnd w:id="0"/>
    </w:p>
    <w:p w14:paraId="04969C5F">
      <w:pPr>
        <w:autoSpaceDE w:val="0"/>
        <w:autoSpaceDN w:val="0"/>
        <w:spacing w:before="0" w:beforeLines="0" w:after="0" w:afterLines="0" w:line="580" w:lineRule="exact"/>
        <w:jc w:val="center"/>
        <w:outlineLvl w:val="0"/>
        <w:rPr>
          <w:rFonts w:hint="default" w:ascii="Times New Roman" w:hAnsi="Times New Roman" w:eastAsia="方正小标宋_GBK" w:cs="Times New Roman"/>
          <w:bCs/>
          <w:sz w:val="44"/>
          <w:szCs w:val="36"/>
        </w:rPr>
      </w:pPr>
    </w:p>
    <w:tbl>
      <w:tblPr>
        <w:tblStyle w:val="3"/>
        <w:tblW w:w="89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6660"/>
        <w:gridCol w:w="1455"/>
      </w:tblGrid>
      <w:tr w14:paraId="372CB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tblHeader/>
          <w:jc w:val="center"/>
        </w:trPr>
        <w:tc>
          <w:tcPr>
            <w:tcW w:w="832" w:type="dxa"/>
            <w:noWrap w:val="0"/>
            <w:vAlign w:val="center"/>
          </w:tcPr>
          <w:p w14:paraId="00971B95">
            <w:pPr>
              <w:kinsoku w:val="0"/>
              <w:adjustRightInd w:val="0"/>
              <w:snapToGrid w:val="0"/>
              <w:spacing w:line="240" w:lineRule="atLeast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ascii="黑体" w:hAnsi="黑体" w:eastAsia="黑体"/>
                <w:bCs/>
                <w:sz w:val="28"/>
                <w:szCs w:val="28"/>
              </w:rPr>
              <w:t>序号</w:t>
            </w:r>
          </w:p>
        </w:tc>
        <w:tc>
          <w:tcPr>
            <w:tcW w:w="6660" w:type="dxa"/>
            <w:noWrap w:val="0"/>
            <w:vAlign w:val="center"/>
          </w:tcPr>
          <w:p w14:paraId="1EE3C441">
            <w:pPr>
              <w:kinsoku w:val="0"/>
              <w:adjustRightInd w:val="0"/>
              <w:snapToGrid w:val="0"/>
              <w:spacing w:line="240" w:lineRule="atLeast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ascii="黑体" w:hAnsi="黑体" w:eastAsia="黑体"/>
                <w:bCs/>
                <w:sz w:val="28"/>
                <w:szCs w:val="28"/>
              </w:rPr>
              <w:t>成果名称</w:t>
            </w:r>
          </w:p>
        </w:tc>
        <w:tc>
          <w:tcPr>
            <w:tcW w:w="1455" w:type="dxa"/>
            <w:noWrap w:val="0"/>
            <w:vAlign w:val="center"/>
          </w:tcPr>
          <w:p w14:paraId="25744689">
            <w:pPr>
              <w:kinsoku w:val="0"/>
              <w:adjustRightInd w:val="0"/>
              <w:snapToGrid w:val="0"/>
              <w:spacing w:line="240" w:lineRule="atLeast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ascii="黑体" w:hAnsi="黑体" w:eastAsia="黑体"/>
                <w:bCs/>
                <w:sz w:val="28"/>
                <w:szCs w:val="28"/>
              </w:rPr>
              <w:t>成果属性</w:t>
            </w:r>
          </w:p>
        </w:tc>
      </w:tr>
      <w:tr w14:paraId="2A35E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32" w:type="dxa"/>
            <w:noWrap w:val="0"/>
            <w:vAlign w:val="center"/>
          </w:tcPr>
          <w:p w14:paraId="419D758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6660" w:type="dxa"/>
            <w:noWrap w:val="0"/>
            <w:vAlign w:val="center"/>
          </w:tcPr>
          <w:p w14:paraId="15458DC9">
            <w:pPr>
              <w:widowControl w:val="0"/>
              <w:adjustRightInd w:val="0"/>
              <w:snapToGrid w:val="0"/>
              <w:spacing w:line="240" w:lineRule="atLeast"/>
              <w:jc w:val="both"/>
              <w:rPr>
                <w:rFonts w:ascii="Times New Roman" w:hAnsi="Times New Roman" w:eastAsia="仿宋_GB2312" w:cs="Times New Roman"/>
                <w:color w:val="FF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长航局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关于印发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〈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交通强国建设长江干线港口和船舶岸电试点工作实施方案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〉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的函》（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长航函道〔2022〕169号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）</w:t>
            </w:r>
          </w:p>
        </w:tc>
        <w:tc>
          <w:tcPr>
            <w:tcW w:w="1455" w:type="dxa"/>
            <w:noWrap w:val="0"/>
            <w:vAlign w:val="center"/>
          </w:tcPr>
          <w:p w14:paraId="08690F57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en-US" w:bidi="ar"/>
              </w:rPr>
              <w:t>政策文件</w:t>
            </w:r>
          </w:p>
        </w:tc>
      </w:tr>
      <w:tr w14:paraId="5A5B5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32" w:type="dxa"/>
            <w:noWrap w:val="0"/>
            <w:vAlign w:val="center"/>
          </w:tcPr>
          <w:p w14:paraId="08DEC5E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6660" w:type="dxa"/>
            <w:noWrap w:val="0"/>
            <w:vAlign w:val="center"/>
          </w:tcPr>
          <w:p w14:paraId="24B96CD2">
            <w:pPr>
              <w:widowControl w:val="0"/>
              <w:adjustRightInd w:val="0"/>
              <w:snapToGrid w:val="0"/>
              <w:spacing w:line="240" w:lineRule="atLeast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《长航局关于进一步推动船舶靠港使用岸电工作的通知》（长航函道〔2022〕188号）</w:t>
            </w:r>
          </w:p>
        </w:tc>
        <w:tc>
          <w:tcPr>
            <w:tcW w:w="1455" w:type="dxa"/>
            <w:noWrap w:val="0"/>
            <w:vAlign w:val="center"/>
          </w:tcPr>
          <w:p w14:paraId="1D51CC3F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en-US"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en-US" w:bidi="ar"/>
              </w:rPr>
              <w:t>政策文件</w:t>
            </w:r>
          </w:p>
        </w:tc>
      </w:tr>
      <w:tr w14:paraId="28B9F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32" w:type="dxa"/>
            <w:noWrap w:val="0"/>
            <w:vAlign w:val="center"/>
          </w:tcPr>
          <w:p w14:paraId="1692889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6660" w:type="dxa"/>
            <w:noWrap w:val="0"/>
            <w:vAlign w:val="center"/>
          </w:tcPr>
          <w:p w14:paraId="12DBBC5F">
            <w:pPr>
              <w:widowControl w:val="0"/>
              <w:adjustRightInd w:val="0"/>
              <w:snapToGrid w:val="0"/>
              <w:spacing w:line="240" w:lineRule="atLeast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《交通运输部长江航务管理局关于印发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〈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长江经济带港口和船舶岸电监管与服务信息系统推广应用方案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〉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的通知》（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长航函道〔2024〕280号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）</w:t>
            </w:r>
          </w:p>
        </w:tc>
        <w:tc>
          <w:tcPr>
            <w:tcW w:w="1455" w:type="dxa"/>
            <w:noWrap w:val="0"/>
            <w:vAlign w:val="center"/>
          </w:tcPr>
          <w:p w14:paraId="204880E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en-US" w:bidi="ar"/>
              </w:rPr>
              <w:t>政策文件</w:t>
            </w:r>
          </w:p>
        </w:tc>
      </w:tr>
      <w:tr w14:paraId="03DA1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32" w:type="dxa"/>
            <w:noWrap w:val="0"/>
            <w:vAlign w:val="center"/>
          </w:tcPr>
          <w:p w14:paraId="1D773E1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6660" w:type="dxa"/>
            <w:noWrap w:val="0"/>
            <w:vAlign w:val="center"/>
          </w:tcPr>
          <w:p w14:paraId="0751BA59">
            <w:pPr>
              <w:widowControl w:val="0"/>
              <w:adjustRightInd w:val="0"/>
              <w:snapToGrid w:val="0"/>
              <w:spacing w:line="240" w:lineRule="atLeast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《长航局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关于印发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〈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长江水系港口和船舶岸电工作协调机制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〉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的通知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》（长航人教〔2021〕60号）</w:t>
            </w:r>
          </w:p>
        </w:tc>
        <w:tc>
          <w:tcPr>
            <w:tcW w:w="1455" w:type="dxa"/>
            <w:noWrap w:val="0"/>
            <w:vAlign w:val="center"/>
          </w:tcPr>
          <w:p w14:paraId="4D743F5A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en-US"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en-US" w:bidi="ar"/>
              </w:rPr>
              <w:t>体制机制</w:t>
            </w:r>
          </w:p>
        </w:tc>
      </w:tr>
      <w:tr w14:paraId="4FE34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32" w:type="dxa"/>
            <w:noWrap w:val="0"/>
            <w:vAlign w:val="center"/>
          </w:tcPr>
          <w:p w14:paraId="6AAA6EA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6660" w:type="dxa"/>
            <w:noWrap w:val="0"/>
            <w:vAlign w:val="center"/>
          </w:tcPr>
          <w:p w14:paraId="7030F3C0">
            <w:pPr>
              <w:widowControl w:val="0"/>
              <w:adjustRightInd w:val="0"/>
              <w:snapToGrid w:val="0"/>
              <w:spacing w:line="240" w:lineRule="atLeast"/>
              <w:jc w:val="left"/>
              <w:rPr>
                <w:rFonts w:ascii="Times New Roman" w:hAnsi="Times New Roman" w:eastAsia="仿宋_GB2312" w:cs="Times New Roman"/>
                <w:spacing w:val="9"/>
                <w:kern w:val="2"/>
                <w:sz w:val="28"/>
                <w:szCs w:val="53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《港口岸电设施术语》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（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GB/T 41999—2022）</w:t>
            </w:r>
          </w:p>
        </w:tc>
        <w:tc>
          <w:tcPr>
            <w:tcW w:w="1455" w:type="dxa"/>
            <w:noWrap w:val="0"/>
            <w:vAlign w:val="center"/>
          </w:tcPr>
          <w:p w14:paraId="024B19B4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pacing w:val="9"/>
                <w:kern w:val="2"/>
                <w:sz w:val="28"/>
                <w:szCs w:val="53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en-US" w:bidi="ar"/>
              </w:rPr>
              <w:t>标准规范</w:t>
            </w:r>
          </w:p>
        </w:tc>
      </w:tr>
      <w:tr w14:paraId="58750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32" w:type="dxa"/>
            <w:noWrap w:val="0"/>
            <w:vAlign w:val="center"/>
          </w:tcPr>
          <w:p w14:paraId="0391A5E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6660" w:type="dxa"/>
            <w:noWrap w:val="0"/>
            <w:vAlign w:val="center"/>
          </w:tcPr>
          <w:p w14:paraId="263C4E5C">
            <w:pPr>
              <w:widowControl w:val="0"/>
              <w:adjustRightInd w:val="0"/>
              <w:snapToGrid w:val="0"/>
              <w:spacing w:line="240" w:lineRule="atLeast"/>
              <w:jc w:val="left"/>
              <w:rPr>
                <w:rFonts w:ascii="Times New Roman" w:hAnsi="Times New Roman" w:eastAsia="仿宋_GB2312" w:cs="Times New Roman"/>
                <w:spacing w:val="9"/>
                <w:kern w:val="2"/>
                <w:sz w:val="28"/>
                <w:szCs w:val="53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《港口岸电系统建设导则 第1部分：电网侧》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（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GB/T44185.1—2024）</w:t>
            </w:r>
          </w:p>
        </w:tc>
        <w:tc>
          <w:tcPr>
            <w:tcW w:w="1455" w:type="dxa"/>
            <w:noWrap w:val="0"/>
            <w:vAlign w:val="center"/>
          </w:tcPr>
          <w:p w14:paraId="1416D06A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pacing w:val="9"/>
                <w:kern w:val="2"/>
                <w:sz w:val="28"/>
                <w:szCs w:val="53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en-US" w:bidi="ar"/>
              </w:rPr>
              <w:t>标准规范</w:t>
            </w:r>
          </w:p>
        </w:tc>
      </w:tr>
      <w:tr w14:paraId="7EF60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32" w:type="dxa"/>
            <w:noWrap w:val="0"/>
            <w:vAlign w:val="center"/>
          </w:tcPr>
          <w:p w14:paraId="01FEC38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53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6660" w:type="dxa"/>
            <w:noWrap w:val="0"/>
            <w:vAlign w:val="center"/>
          </w:tcPr>
          <w:p w14:paraId="76ED22F5">
            <w:pPr>
              <w:widowControl w:val="0"/>
              <w:adjustRightInd w:val="0"/>
              <w:snapToGrid w:val="0"/>
              <w:spacing w:line="240" w:lineRule="atLeast"/>
              <w:jc w:val="left"/>
              <w:rPr>
                <w:rFonts w:ascii="Times New Roman" w:hAnsi="Times New Roman" w:eastAsia="仿宋_GB2312" w:cs="Times New Roman"/>
                <w:spacing w:val="9"/>
                <w:kern w:val="2"/>
                <w:sz w:val="28"/>
                <w:szCs w:val="53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《港口岸电系统运营与运维技术规范 第3部分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：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运营服务平台》（DL/T2476.3—2022）</w:t>
            </w:r>
          </w:p>
        </w:tc>
        <w:tc>
          <w:tcPr>
            <w:tcW w:w="1455" w:type="dxa"/>
            <w:noWrap w:val="0"/>
            <w:vAlign w:val="center"/>
          </w:tcPr>
          <w:p w14:paraId="0EC65A1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kern w:val="2"/>
                <w:sz w:val="28"/>
                <w:szCs w:val="53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en-US" w:bidi="ar"/>
              </w:rPr>
              <w:t>标准规范</w:t>
            </w:r>
          </w:p>
        </w:tc>
      </w:tr>
      <w:tr w14:paraId="2DCD8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32" w:type="dxa"/>
            <w:noWrap w:val="0"/>
            <w:vAlign w:val="center"/>
          </w:tcPr>
          <w:p w14:paraId="7581524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53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6660" w:type="dxa"/>
            <w:noWrap w:val="0"/>
            <w:vAlign w:val="center"/>
          </w:tcPr>
          <w:p w14:paraId="015A6E85">
            <w:pPr>
              <w:widowControl w:val="0"/>
              <w:adjustRightInd w:val="0"/>
              <w:snapToGrid w:val="0"/>
              <w:spacing w:line="240" w:lineRule="atLeast"/>
              <w:jc w:val="left"/>
              <w:rPr>
                <w:rFonts w:ascii="Times New Roman" w:hAnsi="Times New Roman" w:eastAsia="仿宋_GB2312" w:cs="Times New Roman"/>
                <w:spacing w:val="9"/>
                <w:kern w:val="2"/>
                <w:sz w:val="28"/>
                <w:szCs w:val="53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《岸基供电系统 第7部分：岸电电源检验技术规范》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（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DL/T2151.7—2023）</w:t>
            </w:r>
          </w:p>
        </w:tc>
        <w:tc>
          <w:tcPr>
            <w:tcW w:w="1455" w:type="dxa"/>
            <w:noWrap w:val="0"/>
            <w:vAlign w:val="center"/>
          </w:tcPr>
          <w:p w14:paraId="49F87984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pacing w:val="9"/>
                <w:kern w:val="2"/>
                <w:sz w:val="28"/>
                <w:szCs w:val="53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en-US" w:bidi="ar"/>
              </w:rPr>
              <w:t>标准规范</w:t>
            </w:r>
          </w:p>
        </w:tc>
      </w:tr>
      <w:tr w14:paraId="1FA8A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32" w:type="dxa"/>
            <w:noWrap w:val="0"/>
            <w:vAlign w:val="center"/>
          </w:tcPr>
          <w:p w14:paraId="57F8156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53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6660" w:type="dxa"/>
            <w:noWrap w:val="0"/>
            <w:vAlign w:val="center"/>
          </w:tcPr>
          <w:p w14:paraId="1885732E">
            <w:pPr>
              <w:widowControl/>
              <w:spacing w:line="420" w:lineRule="exact"/>
              <w:jc w:val="left"/>
              <w:textAlignment w:val="top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 w:bidi="ar"/>
              </w:rPr>
              <w:t>《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bidi="ar"/>
              </w:rPr>
              <w:t>港口岸电系统接入电网技术规范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 w:bidi="ar"/>
              </w:rPr>
              <w:t>》</w:t>
            </w:r>
          </w:p>
          <w:p w14:paraId="243570C6">
            <w:pPr>
              <w:widowControl w:val="0"/>
              <w:adjustRightInd w:val="0"/>
              <w:snapToGrid w:val="0"/>
              <w:spacing w:line="240" w:lineRule="atLeast"/>
              <w:jc w:val="left"/>
              <w:rPr>
                <w:rFonts w:ascii="Times New Roman" w:hAnsi="Times New Roman" w:eastAsia="仿宋_GB2312" w:cs="Times New Roman"/>
                <w:spacing w:val="9"/>
                <w:kern w:val="2"/>
                <w:sz w:val="28"/>
                <w:szCs w:val="53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en-US" w:bidi="ar"/>
              </w:rPr>
              <w:t>（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en-US" w:bidi="ar"/>
              </w:rPr>
              <w:t>DL/T2586—2023）</w:t>
            </w:r>
          </w:p>
        </w:tc>
        <w:tc>
          <w:tcPr>
            <w:tcW w:w="1455" w:type="dxa"/>
            <w:noWrap w:val="0"/>
            <w:vAlign w:val="center"/>
          </w:tcPr>
          <w:p w14:paraId="42D4415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pacing w:val="9"/>
                <w:kern w:val="2"/>
                <w:sz w:val="28"/>
                <w:szCs w:val="53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en-US" w:bidi="ar"/>
              </w:rPr>
              <w:t>标准规范</w:t>
            </w:r>
          </w:p>
        </w:tc>
      </w:tr>
      <w:tr w14:paraId="18F82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32" w:type="dxa"/>
            <w:noWrap w:val="0"/>
            <w:vAlign w:val="center"/>
          </w:tcPr>
          <w:p w14:paraId="5E17F89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53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6660" w:type="dxa"/>
            <w:noWrap w:val="0"/>
            <w:vAlign w:val="center"/>
          </w:tcPr>
          <w:p w14:paraId="4A495348">
            <w:pPr>
              <w:widowControl w:val="0"/>
              <w:adjustRightInd w:val="0"/>
              <w:snapToGrid w:val="0"/>
              <w:spacing w:line="240" w:lineRule="atLeast"/>
              <w:jc w:val="left"/>
              <w:rPr>
                <w:rFonts w:ascii="Times New Roman" w:hAnsi="Times New Roman" w:eastAsia="仿宋_GB2312" w:cs="Times New Roman"/>
                <w:spacing w:val="9"/>
                <w:kern w:val="2"/>
                <w:sz w:val="28"/>
                <w:szCs w:val="53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《港口岸电系统运营与运维技术规范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第4部分：站级系统》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（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DL/T2476.4—2024）</w:t>
            </w:r>
          </w:p>
        </w:tc>
        <w:tc>
          <w:tcPr>
            <w:tcW w:w="1455" w:type="dxa"/>
            <w:noWrap w:val="0"/>
            <w:vAlign w:val="center"/>
          </w:tcPr>
          <w:p w14:paraId="0ABB2EA7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pacing w:val="8"/>
                <w:kern w:val="2"/>
                <w:sz w:val="28"/>
                <w:szCs w:val="53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en-US" w:bidi="ar"/>
              </w:rPr>
              <w:t>标准规范</w:t>
            </w:r>
          </w:p>
        </w:tc>
      </w:tr>
      <w:tr w14:paraId="727B9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32" w:type="dxa"/>
            <w:noWrap w:val="0"/>
            <w:vAlign w:val="center"/>
          </w:tcPr>
          <w:p w14:paraId="70E1538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53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6660" w:type="dxa"/>
            <w:noWrap w:val="0"/>
            <w:vAlign w:val="center"/>
          </w:tcPr>
          <w:p w14:paraId="77333CD6">
            <w:pPr>
              <w:widowControl/>
              <w:adjustRightInd w:val="0"/>
              <w:snapToGrid w:val="0"/>
              <w:spacing w:line="420" w:lineRule="exact"/>
              <w:jc w:val="left"/>
              <w:textAlignment w:val="top"/>
              <w:rPr>
                <w:rFonts w:ascii="Times New Roman" w:hAnsi="Times New Roman" w:eastAsia="仿宋_GB2312" w:cs="Times New Roman"/>
                <w:spacing w:val="9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bidi="ar"/>
              </w:rPr>
              <w:t>《港口岸电系统运营与运维技术规范 第5部分：分散式岸电桩接入单元》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bidi="ar"/>
              </w:rPr>
              <w:t>DL/T2476.5—2024）</w:t>
            </w:r>
          </w:p>
        </w:tc>
        <w:tc>
          <w:tcPr>
            <w:tcW w:w="1455" w:type="dxa"/>
            <w:noWrap w:val="0"/>
            <w:vAlign w:val="center"/>
          </w:tcPr>
          <w:p w14:paraId="66B1346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kern w:val="2"/>
                <w:sz w:val="28"/>
                <w:szCs w:val="53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en-US" w:bidi="ar"/>
              </w:rPr>
              <w:t>标准规范</w:t>
            </w:r>
          </w:p>
        </w:tc>
      </w:tr>
      <w:tr w14:paraId="5D0EA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32" w:type="dxa"/>
            <w:noWrap w:val="0"/>
            <w:vAlign w:val="center"/>
          </w:tcPr>
          <w:p w14:paraId="29480D4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53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6660" w:type="dxa"/>
            <w:noWrap w:val="0"/>
            <w:vAlign w:val="center"/>
          </w:tcPr>
          <w:p w14:paraId="59444178">
            <w:pPr>
              <w:widowControl/>
              <w:adjustRightInd w:val="0"/>
              <w:snapToGrid w:val="0"/>
              <w:spacing w:line="420" w:lineRule="exact"/>
              <w:jc w:val="left"/>
              <w:textAlignment w:val="top"/>
              <w:rPr>
                <w:rFonts w:ascii="Times New Roman" w:hAnsi="Times New Roman" w:eastAsia="仿宋_GB2312" w:cs="Times New Roman"/>
                <w:spacing w:val="9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bidi="ar"/>
              </w:rPr>
              <w:t>《低压交流岸电桩技术规范》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bidi="ar"/>
              </w:rPr>
              <w:t>DL/T2803—2024）</w:t>
            </w:r>
          </w:p>
        </w:tc>
        <w:tc>
          <w:tcPr>
            <w:tcW w:w="1455" w:type="dxa"/>
            <w:noWrap w:val="0"/>
            <w:vAlign w:val="center"/>
          </w:tcPr>
          <w:p w14:paraId="397ADE22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kern w:val="2"/>
                <w:sz w:val="28"/>
                <w:szCs w:val="53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en-US" w:bidi="ar"/>
              </w:rPr>
              <w:t>标准规范</w:t>
            </w:r>
          </w:p>
        </w:tc>
      </w:tr>
      <w:tr w14:paraId="66B8C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32" w:type="dxa"/>
            <w:noWrap w:val="0"/>
            <w:vAlign w:val="center"/>
          </w:tcPr>
          <w:p w14:paraId="666E622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53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6660" w:type="dxa"/>
            <w:noWrap w:val="0"/>
            <w:vAlign w:val="center"/>
          </w:tcPr>
          <w:p w14:paraId="585ACC8B">
            <w:pPr>
              <w:widowControl w:val="0"/>
              <w:adjustRightInd w:val="0"/>
              <w:snapToGrid w:val="0"/>
              <w:spacing w:line="240" w:lineRule="atLeast"/>
              <w:jc w:val="left"/>
              <w:rPr>
                <w:rFonts w:ascii="Times New Roman" w:hAnsi="Times New Roman" w:eastAsia="仿宋_GB2312" w:cs="Times New Roman"/>
                <w:kern w:val="2"/>
                <w:sz w:val="28"/>
                <w:szCs w:val="53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《长江经济带货运码头低压岸电设施改造升级技术指南》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（长江航务管理局，2023年7月）</w:t>
            </w:r>
          </w:p>
        </w:tc>
        <w:tc>
          <w:tcPr>
            <w:tcW w:w="1455" w:type="dxa"/>
            <w:noWrap w:val="0"/>
            <w:vAlign w:val="center"/>
          </w:tcPr>
          <w:p w14:paraId="22EDFC9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kern w:val="2"/>
                <w:sz w:val="28"/>
                <w:szCs w:val="53"/>
                <w:lang w:val="en-US" w:eastAsia="en-US" w:bidi="ar-SA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en-US" w:bidi="ar"/>
              </w:rPr>
              <w:t>技术指南</w:t>
            </w:r>
          </w:p>
        </w:tc>
      </w:tr>
      <w:tr w14:paraId="30B0E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32" w:type="dxa"/>
            <w:noWrap w:val="0"/>
            <w:vAlign w:val="center"/>
          </w:tcPr>
          <w:p w14:paraId="4B1AD57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53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6660" w:type="dxa"/>
            <w:noWrap w:val="0"/>
            <w:vAlign w:val="center"/>
          </w:tcPr>
          <w:p w14:paraId="455E349F">
            <w:pPr>
              <w:widowControl w:val="0"/>
              <w:adjustRightInd w:val="0"/>
              <w:snapToGrid w:val="0"/>
              <w:spacing w:line="240" w:lineRule="atLeast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《长江海事局关于印发船舶靠港使用岸电监管工作指南（试行）的通知》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长海危防〔2021〕340号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）</w:t>
            </w:r>
          </w:p>
        </w:tc>
        <w:tc>
          <w:tcPr>
            <w:tcW w:w="1455" w:type="dxa"/>
            <w:noWrap w:val="0"/>
            <w:vAlign w:val="center"/>
          </w:tcPr>
          <w:p w14:paraId="0738AE0C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en-US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技术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en-US" w:bidi="ar"/>
              </w:rPr>
              <w:t>指南</w:t>
            </w:r>
          </w:p>
        </w:tc>
      </w:tr>
      <w:tr w14:paraId="6C0FD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32" w:type="dxa"/>
            <w:noWrap w:val="0"/>
            <w:vAlign w:val="center"/>
          </w:tcPr>
          <w:p w14:paraId="6801984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53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6660" w:type="dxa"/>
            <w:noWrap w:val="0"/>
            <w:vAlign w:val="center"/>
          </w:tcPr>
          <w:p w14:paraId="577818A2">
            <w:pPr>
              <w:widowControl w:val="0"/>
              <w:adjustRightInd w:val="0"/>
              <w:snapToGrid w:val="0"/>
              <w:spacing w:line="240" w:lineRule="atLeas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《一种船用岸电箱控制系统及其控制方法》</w:t>
            </w:r>
          </w:p>
          <w:p w14:paraId="1805242D">
            <w:pPr>
              <w:widowControl w:val="0"/>
              <w:adjustRightInd w:val="0"/>
              <w:snapToGrid w:val="0"/>
              <w:spacing w:line="240" w:lineRule="atLeast"/>
              <w:jc w:val="left"/>
              <w:rPr>
                <w:rFonts w:ascii="Times New Roman" w:hAnsi="Times New Roman" w:eastAsia="仿宋_GB2312" w:cs="Times New Roman"/>
                <w:spacing w:val="9"/>
                <w:kern w:val="2"/>
                <w:sz w:val="28"/>
                <w:szCs w:val="53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（专利号：ZL202111291247.X）</w:t>
            </w:r>
          </w:p>
        </w:tc>
        <w:tc>
          <w:tcPr>
            <w:tcW w:w="1455" w:type="dxa"/>
            <w:noWrap w:val="0"/>
            <w:vAlign w:val="center"/>
          </w:tcPr>
          <w:p w14:paraId="4DA02C8F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kern w:val="2"/>
                <w:sz w:val="28"/>
                <w:szCs w:val="53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en-US" w:bidi="ar"/>
              </w:rPr>
              <w:t>专利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en-US" w:bidi="ar"/>
              </w:rPr>
              <w:t>软著</w:t>
            </w:r>
          </w:p>
        </w:tc>
      </w:tr>
      <w:tr w14:paraId="026C9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32" w:type="dxa"/>
            <w:noWrap w:val="0"/>
            <w:vAlign w:val="center"/>
          </w:tcPr>
          <w:p w14:paraId="391E1A0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6660" w:type="dxa"/>
            <w:noWrap w:val="0"/>
            <w:vAlign w:val="center"/>
          </w:tcPr>
          <w:p w14:paraId="201268F3">
            <w:pPr>
              <w:widowControl w:val="0"/>
              <w:adjustRightInd w:val="0"/>
              <w:snapToGrid w:val="0"/>
              <w:spacing w:line="240" w:lineRule="atLeas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一种码头岸电桩用电源箱电气系统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》</w:t>
            </w:r>
          </w:p>
          <w:p w14:paraId="0F14CED1">
            <w:pPr>
              <w:widowControl w:val="0"/>
              <w:adjustRightInd w:val="0"/>
              <w:snapToGrid w:val="0"/>
              <w:spacing w:line="240" w:lineRule="atLeast"/>
              <w:jc w:val="left"/>
              <w:rPr>
                <w:rFonts w:ascii="Times New Roman" w:hAnsi="Times New Roman" w:eastAsia="仿宋_GB2312" w:cs="Times New Roman"/>
                <w:spacing w:val="9"/>
                <w:kern w:val="2"/>
                <w:sz w:val="28"/>
                <w:szCs w:val="53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（专利号：ZL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202111533589.8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）</w:t>
            </w:r>
          </w:p>
        </w:tc>
        <w:tc>
          <w:tcPr>
            <w:tcW w:w="1455" w:type="dxa"/>
            <w:noWrap w:val="0"/>
            <w:vAlign w:val="center"/>
          </w:tcPr>
          <w:p w14:paraId="1E4F7183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kern w:val="2"/>
                <w:sz w:val="28"/>
                <w:szCs w:val="53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en-US" w:bidi="ar"/>
              </w:rPr>
              <w:t>专利软著</w:t>
            </w:r>
          </w:p>
        </w:tc>
      </w:tr>
      <w:tr w14:paraId="47B3B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32" w:type="dxa"/>
            <w:noWrap w:val="0"/>
            <w:vAlign w:val="center"/>
          </w:tcPr>
          <w:p w14:paraId="3E9010C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/>
                <w:spacing w:val="9"/>
                <w:sz w:val="28"/>
                <w:szCs w:val="53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17</w:t>
            </w:r>
          </w:p>
        </w:tc>
        <w:tc>
          <w:tcPr>
            <w:tcW w:w="6660" w:type="dxa"/>
            <w:noWrap w:val="0"/>
            <w:vAlign w:val="center"/>
          </w:tcPr>
          <w:p w14:paraId="056767AA">
            <w:pPr>
              <w:widowControl w:val="0"/>
              <w:adjustRightInd w:val="0"/>
              <w:snapToGrid w:val="0"/>
              <w:spacing w:line="240" w:lineRule="atLeast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《一种码头用一机双插岸电桩》</w:t>
            </w:r>
          </w:p>
          <w:p w14:paraId="1F53056F">
            <w:pPr>
              <w:widowControl w:val="0"/>
              <w:adjustRightInd w:val="0"/>
              <w:snapToGrid w:val="0"/>
              <w:spacing w:line="240" w:lineRule="atLeast"/>
              <w:jc w:val="left"/>
              <w:rPr>
                <w:rFonts w:ascii="Times New Roman" w:hAnsi="Times New Roman" w:eastAsia="仿宋_GB2312" w:cs="Times New Roman"/>
                <w:color w:val="auto"/>
                <w:spacing w:val="9"/>
                <w:kern w:val="2"/>
                <w:sz w:val="28"/>
                <w:szCs w:val="53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en-US" w:bidi="ar"/>
              </w:rPr>
              <w:t>（专利号：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en-US" w:bidi="ar"/>
              </w:rPr>
              <w:t>ZL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202123219899.0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en-US" w:bidi="ar"/>
              </w:rPr>
              <w:t>）</w:t>
            </w:r>
          </w:p>
        </w:tc>
        <w:tc>
          <w:tcPr>
            <w:tcW w:w="1455" w:type="dxa"/>
            <w:noWrap w:val="0"/>
            <w:vAlign w:val="center"/>
          </w:tcPr>
          <w:p w14:paraId="5C5EE60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kern w:val="2"/>
                <w:sz w:val="28"/>
                <w:szCs w:val="24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专利软著</w:t>
            </w:r>
          </w:p>
        </w:tc>
      </w:tr>
      <w:tr w14:paraId="5835F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32" w:type="dxa"/>
            <w:noWrap w:val="0"/>
            <w:vAlign w:val="center"/>
          </w:tcPr>
          <w:p w14:paraId="2FED753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53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6660" w:type="dxa"/>
            <w:noWrap w:val="0"/>
            <w:vAlign w:val="center"/>
          </w:tcPr>
          <w:p w14:paraId="5161D64A">
            <w:pPr>
              <w:widowControl w:val="0"/>
              <w:adjustRightInd w:val="0"/>
              <w:snapToGrid w:val="0"/>
              <w:spacing w:line="240" w:lineRule="atLeast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《一种岸电系统冲击负荷柔性治理方法和装备》</w:t>
            </w:r>
          </w:p>
          <w:p w14:paraId="7E529282">
            <w:pPr>
              <w:widowControl w:val="0"/>
              <w:adjustRightInd w:val="0"/>
              <w:snapToGrid w:val="0"/>
              <w:spacing w:line="240" w:lineRule="atLeast"/>
              <w:jc w:val="left"/>
              <w:rPr>
                <w:rFonts w:ascii="Times New Roman" w:hAnsi="Times New Roman" w:eastAsia="仿宋_GB2312" w:cs="Times New Roman"/>
                <w:color w:val="auto"/>
                <w:spacing w:val="9"/>
                <w:kern w:val="2"/>
                <w:sz w:val="28"/>
                <w:szCs w:val="53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（专利号：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ZL202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210927327.8）</w:t>
            </w:r>
          </w:p>
        </w:tc>
        <w:tc>
          <w:tcPr>
            <w:tcW w:w="1455" w:type="dxa"/>
            <w:noWrap w:val="0"/>
            <w:vAlign w:val="center"/>
          </w:tcPr>
          <w:p w14:paraId="63CCEED2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kern w:val="2"/>
                <w:sz w:val="28"/>
                <w:szCs w:val="53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en-US" w:bidi="ar"/>
              </w:rPr>
              <w:t>专利软著</w:t>
            </w:r>
          </w:p>
        </w:tc>
      </w:tr>
      <w:tr w14:paraId="096BE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832" w:type="dxa"/>
            <w:noWrap w:val="0"/>
            <w:vAlign w:val="center"/>
          </w:tcPr>
          <w:p w14:paraId="2C6507D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/>
                <w:sz w:val="28"/>
                <w:szCs w:val="53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19</w:t>
            </w:r>
          </w:p>
        </w:tc>
        <w:tc>
          <w:tcPr>
            <w:tcW w:w="6660" w:type="dxa"/>
            <w:noWrap w:val="0"/>
            <w:vAlign w:val="center"/>
          </w:tcPr>
          <w:p w14:paraId="724E9731">
            <w:pPr>
              <w:widowControl w:val="0"/>
              <w:adjustRightInd w:val="0"/>
              <w:snapToGrid w:val="0"/>
              <w:spacing w:line="240" w:lineRule="atLeas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《一种船用岸电插接装置》</w:t>
            </w:r>
          </w:p>
          <w:p w14:paraId="3939AFC8">
            <w:pPr>
              <w:widowControl w:val="0"/>
              <w:adjustRightInd w:val="0"/>
              <w:snapToGrid w:val="0"/>
              <w:spacing w:line="240" w:lineRule="atLeas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en-US" w:bidi="ar"/>
              </w:rPr>
              <w:t>（专利号：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en-US" w:bidi="ar"/>
              </w:rPr>
              <w:t>ZL202322824920.2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en-US" w:bidi="ar"/>
              </w:rPr>
              <w:t>）</w:t>
            </w:r>
          </w:p>
        </w:tc>
        <w:tc>
          <w:tcPr>
            <w:tcW w:w="1455" w:type="dxa"/>
            <w:noWrap w:val="0"/>
            <w:vAlign w:val="center"/>
          </w:tcPr>
          <w:p w14:paraId="3AE76577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en-US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en-US" w:bidi="ar"/>
              </w:rPr>
              <w:t>专利软著</w:t>
            </w:r>
          </w:p>
        </w:tc>
      </w:tr>
      <w:tr w14:paraId="70355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832" w:type="dxa"/>
            <w:noWrap w:val="0"/>
            <w:vAlign w:val="center"/>
          </w:tcPr>
          <w:p w14:paraId="6776CB4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20</w:t>
            </w:r>
          </w:p>
        </w:tc>
        <w:tc>
          <w:tcPr>
            <w:tcW w:w="6660" w:type="dxa"/>
            <w:noWrap w:val="0"/>
            <w:vAlign w:val="center"/>
          </w:tcPr>
          <w:p w14:paraId="56A37977">
            <w:pPr>
              <w:widowControl w:val="0"/>
              <w:adjustRightInd w:val="0"/>
              <w:snapToGrid w:val="0"/>
              <w:spacing w:line="240" w:lineRule="atLeast"/>
              <w:jc w:val="left"/>
              <w:rPr>
                <w:rFonts w:ascii="Times New Roman" w:hAnsi="Times New Roman" w:eastAsia="仿宋_GB2312" w:cs="Times New Roman"/>
                <w:spacing w:val="9"/>
                <w:kern w:val="2"/>
                <w:sz w:val="28"/>
                <w:szCs w:val="53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《直立式岸电接电箱与受电船舶位置实时匹配系统》（专利号：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ZL202411110128.3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）</w:t>
            </w:r>
          </w:p>
        </w:tc>
        <w:tc>
          <w:tcPr>
            <w:tcW w:w="1455" w:type="dxa"/>
            <w:noWrap w:val="0"/>
            <w:vAlign w:val="center"/>
          </w:tcPr>
          <w:p w14:paraId="1C076B4D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kern w:val="2"/>
                <w:sz w:val="28"/>
                <w:szCs w:val="53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en-US" w:bidi="ar"/>
              </w:rPr>
              <w:t>专利软著</w:t>
            </w:r>
          </w:p>
        </w:tc>
      </w:tr>
      <w:tr w14:paraId="11160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32" w:type="dxa"/>
            <w:noWrap w:val="0"/>
            <w:vAlign w:val="center"/>
          </w:tcPr>
          <w:p w14:paraId="0C555E6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/>
                <w:sz w:val="28"/>
                <w:szCs w:val="53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21</w:t>
            </w:r>
          </w:p>
        </w:tc>
        <w:tc>
          <w:tcPr>
            <w:tcW w:w="6660" w:type="dxa"/>
            <w:noWrap w:val="0"/>
            <w:vAlign w:val="center"/>
          </w:tcPr>
          <w:p w14:paraId="03CB3D1C">
            <w:pPr>
              <w:widowControl w:val="0"/>
              <w:adjustRightInd w:val="0"/>
              <w:snapToGrid w:val="0"/>
              <w:spacing w:line="240" w:lineRule="atLeas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《一种具备多功能的低压岸电转换装置》</w:t>
            </w:r>
          </w:p>
          <w:p w14:paraId="15561DA5">
            <w:pPr>
              <w:widowControl w:val="0"/>
              <w:adjustRightInd w:val="0"/>
              <w:snapToGrid w:val="0"/>
              <w:spacing w:line="240" w:lineRule="atLeast"/>
              <w:jc w:val="left"/>
              <w:rPr>
                <w:rFonts w:ascii="Times New Roman" w:hAnsi="Times New Roman" w:eastAsia="仿宋_GB2312" w:cs="Times New Roman"/>
                <w:spacing w:val="9"/>
                <w:kern w:val="2"/>
                <w:sz w:val="28"/>
                <w:szCs w:val="53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en-US" w:bidi="ar"/>
              </w:rPr>
              <w:t>（专利号：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en-US" w:bidi="ar"/>
              </w:rPr>
              <w:t>ZL202420083453.4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en-US" w:bidi="ar"/>
              </w:rPr>
              <w:t>）</w:t>
            </w:r>
          </w:p>
        </w:tc>
        <w:tc>
          <w:tcPr>
            <w:tcW w:w="1455" w:type="dxa"/>
            <w:noWrap w:val="0"/>
            <w:vAlign w:val="center"/>
          </w:tcPr>
          <w:p w14:paraId="5E9C05CC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kern w:val="2"/>
                <w:sz w:val="28"/>
                <w:szCs w:val="53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en-US" w:bidi="ar"/>
              </w:rPr>
              <w:t>专利软著</w:t>
            </w:r>
          </w:p>
        </w:tc>
      </w:tr>
      <w:tr w14:paraId="6AC5B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32" w:type="dxa"/>
            <w:noWrap w:val="0"/>
            <w:vAlign w:val="center"/>
          </w:tcPr>
          <w:p w14:paraId="19FB41D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53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6660" w:type="dxa"/>
            <w:noWrap w:val="0"/>
            <w:vAlign w:val="center"/>
          </w:tcPr>
          <w:p w14:paraId="24BDA586">
            <w:pPr>
              <w:widowControl w:val="0"/>
              <w:adjustRightInd w:val="0"/>
              <w:snapToGrid w:val="0"/>
              <w:spacing w:line="240" w:lineRule="atLeas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《一种岸电系统负荷预测方法及系统》</w:t>
            </w:r>
          </w:p>
          <w:p w14:paraId="4446661C">
            <w:pPr>
              <w:widowControl w:val="0"/>
              <w:adjustRightInd w:val="0"/>
              <w:snapToGrid w:val="0"/>
              <w:spacing w:line="240" w:lineRule="atLeast"/>
              <w:jc w:val="left"/>
              <w:rPr>
                <w:rFonts w:ascii="Times New Roman" w:hAnsi="Times New Roman" w:eastAsia="仿宋_GB2312" w:cs="Times New Roman"/>
                <w:color w:val="FF0000"/>
                <w:spacing w:val="9"/>
                <w:kern w:val="2"/>
                <w:sz w:val="28"/>
                <w:szCs w:val="53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（专利号：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ZL202411648305.3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）</w:t>
            </w:r>
          </w:p>
        </w:tc>
        <w:tc>
          <w:tcPr>
            <w:tcW w:w="1455" w:type="dxa"/>
            <w:noWrap w:val="0"/>
            <w:vAlign w:val="center"/>
          </w:tcPr>
          <w:p w14:paraId="0C7A9BC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0000FF"/>
                <w:spacing w:val="10"/>
                <w:kern w:val="2"/>
                <w:sz w:val="28"/>
                <w:szCs w:val="24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专利软著</w:t>
            </w:r>
          </w:p>
        </w:tc>
      </w:tr>
      <w:tr w14:paraId="56254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32" w:type="dxa"/>
            <w:noWrap w:val="0"/>
            <w:vAlign w:val="center"/>
          </w:tcPr>
          <w:p w14:paraId="187EC94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53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6660" w:type="dxa"/>
            <w:noWrap w:val="0"/>
            <w:vAlign w:val="center"/>
          </w:tcPr>
          <w:p w14:paraId="6A413DB7">
            <w:pPr>
              <w:widowControl/>
              <w:spacing w:line="420" w:lineRule="exact"/>
              <w:jc w:val="left"/>
              <w:textAlignment w:val="top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《长江经济带船舶岸电改造填报系统》</w:t>
            </w:r>
          </w:p>
          <w:p w14:paraId="7B841B05">
            <w:pPr>
              <w:widowControl w:val="0"/>
              <w:adjustRightInd w:val="0"/>
              <w:snapToGrid w:val="0"/>
              <w:spacing w:line="240" w:lineRule="atLeast"/>
              <w:jc w:val="left"/>
              <w:rPr>
                <w:rFonts w:ascii="Times New Roman" w:hAnsi="Times New Roman" w:eastAsia="仿宋_GB2312" w:cs="Times New Roman"/>
                <w:color w:val="FF0000"/>
                <w:spacing w:val="9"/>
                <w:kern w:val="2"/>
                <w:sz w:val="28"/>
                <w:szCs w:val="53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en-US" w:bidi="ar"/>
              </w:rPr>
              <w:t>（登记号：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en-US" w:bidi="ar"/>
              </w:rPr>
              <w:t>202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en-US" w:bidi="ar"/>
              </w:rPr>
              <w:t>SR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1158890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en-US" w:bidi="ar"/>
              </w:rPr>
              <w:t>）</w:t>
            </w:r>
          </w:p>
        </w:tc>
        <w:tc>
          <w:tcPr>
            <w:tcW w:w="1455" w:type="dxa"/>
            <w:noWrap w:val="0"/>
            <w:vAlign w:val="center"/>
          </w:tcPr>
          <w:p w14:paraId="2659DE91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kern w:val="2"/>
                <w:sz w:val="28"/>
                <w:szCs w:val="53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en-US" w:bidi="ar"/>
              </w:rPr>
              <w:t>专利软著</w:t>
            </w:r>
          </w:p>
        </w:tc>
      </w:tr>
      <w:tr w14:paraId="7CDE6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32" w:type="dxa"/>
            <w:noWrap w:val="0"/>
            <w:vAlign w:val="center"/>
          </w:tcPr>
          <w:p w14:paraId="5009E8C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53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6660" w:type="dxa"/>
            <w:noWrap w:val="0"/>
            <w:vAlign w:val="center"/>
          </w:tcPr>
          <w:p w14:paraId="2D1B36D9">
            <w:pPr>
              <w:widowControl/>
              <w:spacing w:line="420" w:lineRule="exact"/>
              <w:jc w:val="left"/>
              <w:textAlignment w:val="top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《长江干线港口和船舶岸电监管与服务系统》</w:t>
            </w:r>
          </w:p>
          <w:p w14:paraId="44328F09">
            <w:pPr>
              <w:widowControl w:val="0"/>
              <w:adjustRightInd w:val="0"/>
              <w:snapToGrid w:val="0"/>
              <w:spacing w:line="240" w:lineRule="atLeast"/>
              <w:jc w:val="left"/>
              <w:rPr>
                <w:rFonts w:ascii="Times New Roman" w:hAnsi="Times New Roman" w:eastAsia="仿宋_GB2312" w:cs="Times New Roman"/>
                <w:color w:val="FF0000"/>
                <w:spacing w:val="9"/>
                <w:kern w:val="2"/>
                <w:sz w:val="28"/>
                <w:szCs w:val="53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en-US" w:bidi="ar"/>
              </w:rPr>
              <w:t>（登记号：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en-US" w:bidi="ar"/>
              </w:rPr>
              <w:t>202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en-US" w:bidi="ar"/>
              </w:rPr>
              <w:t>SR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1158224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en-US" w:bidi="ar"/>
              </w:rPr>
              <w:t>）</w:t>
            </w:r>
          </w:p>
        </w:tc>
        <w:tc>
          <w:tcPr>
            <w:tcW w:w="1455" w:type="dxa"/>
            <w:noWrap w:val="0"/>
            <w:vAlign w:val="center"/>
          </w:tcPr>
          <w:p w14:paraId="53DEE8BA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en-US" w:bidi="ar"/>
              </w:rPr>
              <w:t>专利软著</w:t>
            </w:r>
          </w:p>
        </w:tc>
      </w:tr>
      <w:tr w14:paraId="122C7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32" w:type="dxa"/>
            <w:noWrap w:val="0"/>
            <w:vAlign w:val="center"/>
          </w:tcPr>
          <w:p w14:paraId="5881384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53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25</w:t>
            </w:r>
          </w:p>
        </w:tc>
        <w:tc>
          <w:tcPr>
            <w:tcW w:w="6660" w:type="dxa"/>
            <w:noWrap w:val="0"/>
            <w:vAlign w:val="center"/>
          </w:tcPr>
          <w:p w14:paraId="6C0D804C">
            <w:pPr>
              <w:widowControl w:val="0"/>
              <w:adjustRightInd w:val="0"/>
              <w:snapToGrid w:val="0"/>
              <w:spacing w:line="240" w:lineRule="atLeast"/>
              <w:jc w:val="left"/>
              <w:rPr>
                <w:rFonts w:ascii="仿宋_GB2312" w:hAnsi="仿宋_GB2312" w:eastAsia="仿宋_GB2312" w:cs="仿宋_GB2312"/>
                <w:spacing w:val="9"/>
                <w:kern w:val="2"/>
                <w:sz w:val="28"/>
                <w:szCs w:val="53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pacing w:val="11"/>
                <w:kern w:val="2"/>
                <w:sz w:val="28"/>
                <w:szCs w:val="53"/>
                <w:lang w:val="en-US" w:eastAsia="zh-CN" w:bidi="ar-SA"/>
              </w:rPr>
              <w:t>长江三峡通航综合服务区绿色智能建设关键技术研究及应用（2024年中国水运建设行业协会科学技术奖一等奖）</w:t>
            </w:r>
          </w:p>
        </w:tc>
        <w:tc>
          <w:tcPr>
            <w:tcW w:w="1455" w:type="dxa"/>
            <w:noWrap w:val="0"/>
            <w:vAlign w:val="center"/>
          </w:tcPr>
          <w:p w14:paraId="6A0D64AE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pacing w:val="9"/>
                <w:kern w:val="2"/>
                <w:sz w:val="28"/>
                <w:szCs w:val="53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pacing w:val="9"/>
                <w:kern w:val="2"/>
                <w:sz w:val="28"/>
                <w:szCs w:val="53"/>
                <w:lang w:val="en-US" w:eastAsia="zh-CN" w:bidi="ar-SA"/>
              </w:rPr>
              <w:t>研究课题</w:t>
            </w:r>
          </w:p>
        </w:tc>
      </w:tr>
      <w:tr w14:paraId="3FAA6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32" w:type="dxa"/>
            <w:noWrap w:val="0"/>
            <w:vAlign w:val="center"/>
          </w:tcPr>
          <w:p w14:paraId="7001A2B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53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26</w:t>
            </w:r>
          </w:p>
        </w:tc>
        <w:tc>
          <w:tcPr>
            <w:tcW w:w="6660" w:type="dxa"/>
            <w:noWrap w:val="0"/>
            <w:vAlign w:val="center"/>
          </w:tcPr>
          <w:p w14:paraId="5E94F9C6">
            <w:pPr>
              <w:widowControl w:val="0"/>
              <w:adjustRightInd w:val="0"/>
              <w:snapToGrid w:val="0"/>
              <w:spacing w:line="240" w:lineRule="atLeast"/>
              <w:jc w:val="left"/>
              <w:rPr>
                <w:rFonts w:ascii="Times New Roman" w:hAnsi="Times New Roman" w:eastAsia="仿宋_GB2312" w:cs="仿宋_GB2312"/>
                <w:spacing w:val="11"/>
                <w:kern w:val="2"/>
                <w:sz w:val="28"/>
                <w:szCs w:val="53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pacing w:val="11"/>
                <w:kern w:val="2"/>
                <w:sz w:val="28"/>
                <w:szCs w:val="53"/>
                <w:lang w:val="en-US" w:eastAsia="zh-CN" w:bidi="ar-SA"/>
              </w:rPr>
              <w:t>《大功率智能岸基供电系统关键技术及应用》</w:t>
            </w:r>
          </w:p>
          <w:p w14:paraId="1809782A">
            <w:pPr>
              <w:widowControl w:val="0"/>
              <w:adjustRightInd w:val="0"/>
              <w:snapToGrid w:val="0"/>
              <w:spacing w:line="240" w:lineRule="atLeast"/>
              <w:jc w:val="left"/>
              <w:rPr>
                <w:rFonts w:ascii="仿宋_GB2312" w:hAnsi="仿宋_GB2312" w:eastAsia="仿宋_GB2312" w:cs="仿宋_GB2312"/>
                <w:spacing w:val="9"/>
                <w:kern w:val="2"/>
                <w:sz w:val="28"/>
                <w:szCs w:val="53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pacing w:val="11"/>
                <w:kern w:val="2"/>
                <w:sz w:val="28"/>
                <w:szCs w:val="53"/>
                <w:lang w:val="en-US" w:eastAsia="zh-CN" w:bidi="ar-SA"/>
              </w:rPr>
              <w:t>（2023年中国电力发展促进会科学技术奖一等奖）</w:t>
            </w:r>
          </w:p>
        </w:tc>
        <w:tc>
          <w:tcPr>
            <w:tcW w:w="1455" w:type="dxa"/>
            <w:noWrap w:val="0"/>
            <w:vAlign w:val="center"/>
          </w:tcPr>
          <w:p w14:paraId="102918B4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pacing w:val="9"/>
                <w:kern w:val="2"/>
                <w:sz w:val="28"/>
                <w:szCs w:val="53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pacing w:val="9"/>
                <w:kern w:val="2"/>
                <w:sz w:val="28"/>
                <w:szCs w:val="53"/>
                <w:lang w:val="en-US" w:eastAsia="zh-CN" w:bidi="ar-SA"/>
              </w:rPr>
              <w:t>研究课题</w:t>
            </w:r>
          </w:p>
        </w:tc>
      </w:tr>
      <w:tr w14:paraId="30C17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32" w:type="dxa"/>
            <w:noWrap w:val="0"/>
            <w:vAlign w:val="center"/>
          </w:tcPr>
          <w:p w14:paraId="67B25A6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27</w:t>
            </w:r>
          </w:p>
        </w:tc>
        <w:tc>
          <w:tcPr>
            <w:tcW w:w="6660" w:type="dxa"/>
            <w:noWrap w:val="0"/>
            <w:vAlign w:val="center"/>
          </w:tcPr>
          <w:p w14:paraId="6C3BEF2C">
            <w:pPr>
              <w:widowControl w:val="0"/>
              <w:adjustRightInd w:val="0"/>
              <w:snapToGrid w:val="0"/>
              <w:spacing w:line="240" w:lineRule="atLeast"/>
              <w:jc w:val="left"/>
              <w:rPr>
                <w:rFonts w:ascii="Times New Roman" w:hAnsi="Times New Roman" w:eastAsia="仿宋_GB2312" w:cs="Times New Roman"/>
                <w:spacing w:val="9"/>
                <w:kern w:val="2"/>
                <w:sz w:val="28"/>
                <w:szCs w:val="53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9"/>
                <w:kern w:val="2"/>
                <w:sz w:val="28"/>
                <w:szCs w:val="53"/>
                <w:lang w:val="en-US" w:eastAsia="zh-CN" w:bidi="ar-SA"/>
              </w:rPr>
              <w:t>《绿色航运岸电系统》（入选世界绿色设计组织2023年绿色设计国际奖）</w:t>
            </w:r>
          </w:p>
        </w:tc>
        <w:tc>
          <w:tcPr>
            <w:tcW w:w="1455" w:type="dxa"/>
            <w:noWrap w:val="0"/>
            <w:vAlign w:val="center"/>
          </w:tcPr>
          <w:p w14:paraId="7919E7DA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pacing w:val="9"/>
                <w:kern w:val="2"/>
                <w:sz w:val="28"/>
                <w:szCs w:val="53"/>
                <w:lang w:val="en-US" w:eastAsia="en-US" w:bidi="ar-SA"/>
              </w:rPr>
            </w:pPr>
            <w:r>
              <w:rPr>
                <w:rFonts w:ascii="Times New Roman" w:hAnsi="Times New Roman" w:eastAsia="仿宋_GB2312" w:cs="Times New Roman"/>
                <w:spacing w:val="9"/>
                <w:kern w:val="2"/>
                <w:sz w:val="28"/>
                <w:szCs w:val="53"/>
                <w:lang w:val="en-US" w:eastAsia="zh-CN" w:bidi="ar-SA"/>
              </w:rPr>
              <w:t>典型案例</w:t>
            </w:r>
          </w:p>
        </w:tc>
      </w:tr>
    </w:tbl>
    <w:p w14:paraId="7E1CA8FB">
      <w:pPr>
        <w:ind w:left="1891" w:leftChars="682" w:hanging="459" w:hangingChars="153"/>
        <w:jc w:val="right"/>
        <w:rPr>
          <w:rFonts w:ascii="仿宋_GB2312" w:hAnsi="仿宋_GB2312" w:eastAsia="仿宋_GB2312" w:cs="仿宋_GB2312"/>
          <w:sz w:val="30"/>
          <w:szCs w:val="30"/>
        </w:rPr>
      </w:pPr>
    </w:p>
    <w:p w14:paraId="7A545E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textAlignment w:val="auto"/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</w:pPr>
    </w:p>
    <w:p w14:paraId="0E176296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304E588-7916-41A5-8223-9CDD9C4FF40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98117D6E-4CE6-4E56-BB17-641518FEB1E2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599C2B9-57EC-41A2-B2EF-80AEF22C622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99CE885-FCA1-40FB-BB01-4D7969E7456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7580F23C-B804-491A-BFCD-E520693B0D4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6D2AD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EAD61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EAD61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107060"/>
    <w:rsid w:val="49107060"/>
    <w:rsid w:val="4CD928A1"/>
    <w:rsid w:val="7188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2026-01-05T01:57:00Z</dcterms:created>
  <dc:creator> </dc:creator>
  <cp:lastModifiedBy> </cp:lastModifiedBy>
  <dcterms:modified xsi:type="dcterms:W3CDTF">2026-01-05T01:59:17Z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10CDED86679049CFBB09BC4349AB1FB4_13</vt:lpwstr>
  </property>
  <property fmtid="{D5CDD505-2E9C-101B-9397-08002B2CF9AE}" pid="4" name="KSOTemplateDocerSaveRecord">
    <vt:lpwstr>eyJoZGlkIjoiMGY5YzExYzdiNzdjMzk1YTc1NjUwYWI4YjU4MzgyYjEiLCJ1c2VySWQiOiIzNjg3NDIyNzAifQ==</vt:lpwstr>
  </property>
</Properties>
</file>